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3E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both"/>
        <w:textAlignment w:val="baseline"/>
        <w:rPr>
          <w:rFonts w:hint="eastAsia" w:ascii="Times New Roman" w:hAnsi="Times New Roman" w:eastAsia="方正楷体_GB2312" w:cs="方正楷体_GB2312"/>
          <w:sz w:val="21"/>
        </w:rPr>
      </w:pPr>
      <w:r>
        <w:rPr>
          <w:rFonts w:hint="eastAsia" w:ascii="Times New Roman" w:hAnsi="Times New Roman" w:eastAsia="方正楷体_GB2312" w:cs="方正楷体_GB2312"/>
        </w:rPr>
        <w:pict>
          <v:rect id="_x0000_s1026" o:spid="_x0000_s1026" o:spt="1" style="position:absolute;left:0pt;margin-left:0pt;margin-top:0.05pt;height:12.25pt;width:595.3pt;z-index:251659264;mso-width-relative:page;mso-height-relative:page;" fillcolor="#223E64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36C6CF1A"/>
              </w:txbxContent>
            </v:textbox>
          </v:rect>
        </w:pict>
      </w:r>
    </w:p>
    <w:p w14:paraId="5E2A80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Times New Roman" w:hAnsi="Times New Roman" w:eastAsia="方正楷体_GB2312" w:cs="方正楷体_GB2312"/>
          <w:sz w:val="40"/>
          <w:szCs w:val="40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6250305</wp:posOffset>
            </wp:positionH>
            <wp:positionV relativeFrom="paragraph">
              <wp:posOffset>50800</wp:posOffset>
            </wp:positionV>
            <wp:extent cx="1080135" cy="1488440"/>
            <wp:effectExtent l="9525" t="9525" r="15240" b="16510"/>
            <wp:wrapThrough wrapText="bothSides">
              <wp:wrapPolygon>
                <wp:start x="-190" y="-138"/>
                <wp:lineTo x="-190" y="21563"/>
                <wp:lineTo x="21524" y="21563"/>
                <wp:lineTo x="21524" y="-138"/>
                <wp:lineTo x="-190" y="-138"/>
              </wp:wrapPolygon>
            </wp:wrapThrough>
            <wp:docPr id="1" name="图片 1" descr="37f663be21740f720ac35f47d8fe9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f663be21740f720ac35f47d8fe98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88440"/>
                    </a:xfrm>
                    <a:prstGeom prst="rect">
                      <a:avLst/>
                    </a:prstGeom>
                    <a:ln>
                      <a:solidFill>
                        <a:srgbClr val="223E64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_GB2312" w:cs="方正楷体_GB2312"/>
          <w:b/>
          <w:bCs/>
          <w:color w:val="223E64"/>
          <w:spacing w:val="-7"/>
          <w:sz w:val="40"/>
          <w:szCs w:val="40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楷体_GB2312" w:cs="方正楷体_GB2312"/>
          <w:b/>
          <w:bCs/>
          <w:color w:val="223E64"/>
          <w:spacing w:val="-7"/>
          <w:sz w:val="40"/>
          <w:szCs w:val="40"/>
        </w:rPr>
        <w:t>陈斯佳</w:t>
      </w:r>
    </w:p>
    <w:p w14:paraId="2251F4F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方正楷体_GB2312" w:cs="方正楷体_GB2312"/>
          <w:b/>
          <w:bCs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  <w:lang w:val="en-US" w:eastAsia="zh-CN"/>
        </w:rPr>
        <w:t xml:space="preserve">                            联系方式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t>：15167370012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  <w:lang w:val="en-US" w:eastAsia="zh-CN"/>
        </w:rPr>
        <w:t xml:space="preserve"> 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t>|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  <w:lang w:val="en-US" w:eastAsia="zh-CN"/>
        </w:rPr>
        <w:t xml:space="preserve"> 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t>邮箱：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fldChar w:fldCharType="begin"/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instrText xml:space="preserve"> HYPERLINK "mailto:csj15167370012@163.com" </w:instrTex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fldChar w:fldCharType="separate"/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t>csj15167370012@163.com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1"/>
        </w:rPr>
        <w:fldChar w:fldCharType="end"/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-2"/>
          <w:lang w:val="en-US" w:eastAsia="zh-CN"/>
        </w:rPr>
        <w:t xml:space="preserve"> </w:t>
      </w:r>
    </w:p>
    <w:p w14:paraId="5E31FA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1073"/>
        <w:jc w:val="both"/>
        <w:textAlignment w:val="baseline"/>
        <w:rPr>
          <w:rFonts w:hint="eastAsia" w:ascii="Times New Roman" w:hAnsi="Times New Roman" w:eastAsia="方正楷体_GB2312" w:cs="方正楷体_GB2312"/>
          <w:b/>
          <w:bCs/>
          <w:sz w:val="28"/>
          <w:szCs w:val="28"/>
        </w:rPr>
      </w:pPr>
      <w:r>
        <w:rPr>
          <w:rFonts w:hint="eastAsia" w:ascii="Times New Roman" w:hAnsi="Times New Roman" w:eastAsia="方正楷体_GB2312" w:cs="方正楷体_GB2312"/>
          <w:b/>
          <w:bCs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270510</wp:posOffset>
            </wp:positionV>
            <wp:extent cx="5377815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781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_GB2312" w:cs="方正楷体_GB2312"/>
          <w:b/>
          <w:bCs/>
          <w:color w:val="223E64"/>
          <w:spacing w:val="20"/>
          <w:sz w:val="28"/>
          <w:szCs w:val="28"/>
        </w:rPr>
        <w:t>教育背景</w:t>
      </w:r>
    </w:p>
    <w:p w14:paraId="69CD020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083"/>
        <w:jc w:val="both"/>
        <w:textAlignment w:val="baseline"/>
        <w:outlineLvl w:val="1"/>
        <w:rPr>
          <w:rFonts w:hint="eastAsia" w:ascii="Times New Roman" w:hAnsi="Times New Roman" w:eastAsia="方正楷体_GB2312" w:cs="方正楷体_GB2312"/>
          <w:b/>
          <w:bCs/>
          <w:color w:val="59595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lang w:val="en-US" w:eastAsia="zh-CN"/>
        </w:rPr>
        <w:t>2025.09-2027.06                      西南财经大学（211）                统计与数据科学学院应用统计</w:t>
      </w:r>
    </w:p>
    <w:p w14:paraId="2F8C94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083"/>
        <w:jc w:val="both"/>
        <w:textAlignment w:val="baseline"/>
        <w:outlineLvl w:val="1"/>
        <w:rPr>
          <w:rFonts w:hint="default" w:ascii="Times New Roman" w:hAnsi="Times New Roman" w:eastAsia="方正楷体_GB2312" w:cs="方正楷体_GB231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</w:rPr>
        <w:t>2021.09-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lang w:val="en-US" w:eastAsia="zh-CN"/>
        </w:rPr>
        <w:t xml:space="preserve">2025.06                 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</w:rPr>
        <w:t>浙江工商大学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lang w:val="en-US" w:eastAsia="zh-CN"/>
        </w:rPr>
        <w:t xml:space="preserve">           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</w:rPr>
        <w:t>经济学院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lang w:val="en-US" w:eastAsia="zh-CN"/>
        </w:rPr>
        <w:t xml:space="preserve"> 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</w:rPr>
        <w:t>经济学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lang w:val="en-US" w:eastAsia="zh-CN"/>
        </w:rPr>
        <w:t xml:space="preserve">            综合排名：1/274</w:t>
      </w:r>
    </w:p>
    <w:p w14:paraId="3FA0A32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1079"/>
        <w:jc w:val="both"/>
        <w:textAlignment w:val="baseline"/>
        <w:rPr>
          <w:rFonts w:hint="eastAsia" w:ascii="Times New Roman" w:hAnsi="Times New Roman" w:eastAsia="方正楷体_GB2312" w:cs="方正楷体_GB2312"/>
          <w:b/>
          <w:bCs/>
          <w:sz w:val="28"/>
          <w:szCs w:val="28"/>
        </w:rPr>
      </w:pPr>
      <w:r>
        <w:rPr>
          <w:rFonts w:hint="eastAsia" w:ascii="Times New Roman" w:hAnsi="Times New Roman" w:eastAsia="方正楷体_GB2312" w:cs="方正楷体_GB2312"/>
          <w:b/>
          <w:bCs/>
          <w:color w:val="223E64"/>
          <w:spacing w:val="5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261620</wp:posOffset>
            </wp:positionV>
            <wp:extent cx="6424930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492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_GB2312" w:cs="方正楷体_GB2312"/>
          <w:b/>
          <w:bCs/>
          <w:color w:val="223E64"/>
          <w:spacing w:val="5"/>
          <w:sz w:val="28"/>
          <w:szCs w:val="28"/>
          <w:lang w:val="en-US" w:eastAsia="zh-CN"/>
        </w:rPr>
        <w:t>实习</w:t>
      </w:r>
      <w:r>
        <w:rPr>
          <w:rFonts w:hint="eastAsia" w:ascii="Times New Roman" w:hAnsi="Times New Roman" w:eastAsia="方正楷体_GB2312" w:cs="方正楷体_GB2312"/>
          <w:b/>
          <w:bCs/>
          <w:color w:val="223E64"/>
          <w:spacing w:val="5"/>
          <w:sz w:val="28"/>
          <w:szCs w:val="28"/>
        </w:rPr>
        <w:t>经历</w:t>
      </w:r>
    </w:p>
    <w:p w14:paraId="3A23203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967" w:firstLineChars="438"/>
        <w:jc w:val="both"/>
        <w:textAlignment w:val="baseline"/>
        <w:outlineLvl w:val="2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  <w:t>2026.05-至今  | 众安保险【暑期实习项目】                                                            健康险事业部 | AI产品实习生</w:t>
      </w:r>
    </w:p>
    <w:p w14:paraId="347E8DF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 w:firstLine="0" w:firstLineChars="0"/>
        <w:jc w:val="both"/>
        <w:textAlignment w:val="baseline"/>
        <w:outlineLvl w:val="2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背景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参与直播私域保险销售 Agent 迭代，针对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 xml:space="preserve"> RAG 评测依赖人工、模型选型口径不统一、单体 Prompt 维护成本高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等问题，推进知识库评测、模型选型及 Prompt 工程化建设。</w:t>
      </w:r>
    </w:p>
    <w:p w14:paraId="78A17E0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 w:firstLine="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行动：1、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RAG 评测与模型选型：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搭建保险产品 RAG 评测集生成功能MVP，基于 RAGAS 搭建模型评测体系，围绕5个核心指标评估模型 RAG 能力，建立"RAG评测→Top-5候选模型→Agent评测"模型选型流程；</w:t>
      </w:r>
    </w:p>
    <w:p w14:paraId="17DCFD4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2、Agent 产品设计与 Prompt 工程化：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 xml:space="preserve"> 梳理保险销售业务流程，设计一期 Single Prompt Agent，定义路由、Skill 及输出JSON；基于线上 Badcase 建立评测集，推动二期 Prompt 模块化改造，拆分 System、Routing、Knowledge 等核心模块，引入 Validator 与</w:t>
      </w:r>
      <w:bookmarkStart w:id="0" w:name="_GoBack"/>
      <w:bookmarkEnd w:id="0"/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分层归因机制，提升 Agent 的可维护性及迭代效率；</w:t>
      </w:r>
    </w:p>
    <w:p w14:paraId="37C73A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 xml:space="preserve">3、数据分析与 Badcase 迭代： 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基于转化率、AI直接保费等核心指标开展业务分析，结合线上 Badcase 进行分类归因，定位知识库、Prompt、路由及 Skill 等问题，持续推动 Agent 回复质量与业务转化优化。</w:t>
      </w:r>
    </w:p>
    <w:p w14:paraId="76BC022E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260" w:leftChars="0" w:hanging="42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成果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：运营期间累计承接900+名用户，AI直接转化率相对提升17%，人机保费达到20w+。</w:t>
      </w:r>
    </w:p>
    <w:p w14:paraId="7D65A7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967" w:firstLineChars="438"/>
        <w:jc w:val="both"/>
        <w:textAlignment w:val="baseline"/>
        <w:outlineLvl w:val="2"/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  <w:t>2026.01-2026.05  | 美团                                                         体验管理和治理部 | AI策略产品实习生（Agent方向）</w:t>
      </w:r>
    </w:p>
    <w:p w14:paraId="358CD74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 w:firstLine="0" w:firstLineChars="0"/>
        <w:jc w:val="both"/>
        <w:textAlignment w:val="baseline"/>
        <w:outlineLvl w:val="2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背景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参与回声VoC平台从FAQ标签向LLM事件体系迁移，解决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口径差异、长尾事件识别及Voc推广阶段异动分析报告依赖人工取数与经验判断的问题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。</w:t>
      </w:r>
    </w:p>
    <w:p w14:paraId="3FBFA0C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 w:firstLine="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行动：1、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产品功能建设：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针对FAQ与事件分析口径不一致问题，负责FAQ和事件趋势的差异功能设计，撰写PRD并梳理产品逻辑，结合Prompt迭代及Badcase分析持续优化功能分析效果，推动MVP上线；</w:t>
      </w:r>
    </w:p>
    <w:p w14:paraId="534501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2、事件体系建设：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针对“外卖柜用户体验损伤”事件，联合产品运营明确事件定义及业务边界，对接数据标注团队制定标注规范，结合业务反馈持续优化事件定义并构建“选择题召回+Few-shot+CoT”Prompt；</w:t>
      </w:r>
    </w:p>
    <w:p w14:paraId="7E723C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auto" w:fill="auto"/>
          <w:lang w:val="en-US" w:eastAsia="zh-CN"/>
        </w:rPr>
        <w:t>3、异动分析Agent落地：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shd w:val="clear" w:color="auto" w:fill="auto"/>
          <w:lang w:val="en-US" w:eastAsia="zh-CN"/>
        </w:rPr>
        <w:t>Voc推广阶段完成业务流程拆解、Agent工作流及Skill策略设计，基于MCP编排取数、报告分发等Tool功能，搭建Agentic Workflow，构建多业务2400+样本场景化评测集，基于Badcase分析迭代。</w:t>
      </w:r>
    </w:p>
    <w:p w14:paraId="2EFE25E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260" w:leftChars="0" w:hanging="42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成果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事件准确率由45%→80%+，异动分析Agent到餐渠道准确率达95%，报告生成时间由4h→5min。</w:t>
      </w:r>
    </w:p>
    <w:p w14:paraId="3669B0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084"/>
        <w:jc w:val="both"/>
        <w:textAlignment w:val="baseline"/>
        <w:outlineLvl w:val="2"/>
        <w:rPr>
          <w:rFonts w:hint="default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shd w:val="clear" w:color="FFFFFF" w:fill="D9D9D9"/>
          <w:lang w:val="en-US" w:eastAsia="zh-CN"/>
        </w:rPr>
        <w:t>2025.03-2025.08  |  快手                                                                                         食品生鲜行业 | 行业产品实习生</w:t>
      </w:r>
    </w:p>
    <w:p w14:paraId="654BC2B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 w:firstLine="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背景：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负责618期间土产频道用户增长与GMV提升，围绕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跨频道拉新、新客复购及直播转化优化增长链路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。</w:t>
      </w:r>
    </w:p>
    <w:p w14:paraId="2BB9AE3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 w:firstLine="0" w:firstLineChars="0"/>
        <w:jc w:val="both"/>
        <w:textAlignment w:val="baseline"/>
        <w:outlineLvl w:val="2"/>
        <w:rPr>
          <w:rFonts w:hint="default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行动：1、</w:t>
      </w:r>
      <w:r>
        <w:rPr>
          <w:rFonts w:hint="default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跨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频道</w:t>
      </w:r>
      <w:r>
        <w:rPr>
          <w:rFonts w:hint="default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精准拉新：</w:t>
      </w:r>
      <w:r>
        <w:rPr>
          <w:rFonts w:hint="default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基于实现业务部门相互交叉拉新，选择“返金币”频道进行流量交叉渗透，对生鲜食品有潜在兴趣的跨频道用户包进行AB测试，验证引流效果，15天内实验组较基准组转化率提升近8%；</w:t>
      </w:r>
    </w:p>
    <w:p w14:paraId="2E17CA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/>
        <w:jc w:val="both"/>
        <w:textAlignment w:val="baseline"/>
        <w:outlineLvl w:val="2"/>
        <w:rPr>
          <w:rFonts w:hint="default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方正楷体_GB2312"/>
          <w:b/>
          <w:bCs/>
          <w:snapToGrid w:val="0"/>
          <w:color w:val="595959"/>
          <w:kern w:val="0"/>
          <w:sz w:val="22"/>
          <w:szCs w:val="22"/>
          <w:lang w:val="en-US" w:eastAsia="zh-CN" w:bidi="ar-SA"/>
        </w:rPr>
        <w:t>2</w:t>
      </w:r>
      <w:r>
        <w:rPr>
          <w:rFonts w:hint="eastAsia" w:ascii="Times New Roman" w:hAnsi="Times New Roman" w:eastAsia="方正楷体_GB2312" w:cs="方正楷体_GB2312"/>
          <w:b/>
          <w:bCs/>
          <w:snapToGrid w:val="0"/>
          <w:color w:val="595959"/>
          <w:kern w:val="0"/>
          <w:sz w:val="22"/>
          <w:szCs w:val="22"/>
          <w:lang w:val="en-US" w:eastAsia="zh-CN" w:bidi="ar-SA"/>
        </w:rPr>
        <w:t>、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复购与直播转化</w:t>
      </w:r>
      <w:r>
        <w:rPr>
          <w:rFonts w:hint="default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设计“新人三单礼”及Push+优惠券复购链路，并完善直播溯源场景下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曝光—点击—下单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转化漏斗，优化流量分配和内容策略。</w:t>
      </w:r>
    </w:p>
    <w:p w14:paraId="4B519D80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260" w:leftChars="0" w:hanging="42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成果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驱动频道GMV同比增长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lang w:val="en-US" w:eastAsia="zh-CN"/>
        </w:rPr>
        <w:t>2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0+%，新客月均购物频次显著提升50+%，人均停留时长提升40+%。</w:t>
      </w:r>
    </w:p>
    <w:p w14:paraId="4D6C0B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084"/>
        <w:jc w:val="both"/>
        <w:textAlignment w:val="baseline"/>
        <w:outlineLvl w:val="2"/>
        <w:rPr>
          <w:rFonts w:hint="eastAsia" w:ascii="Times New Roman" w:hAnsi="Times New Roman" w:eastAsia="方正楷体_GB2312" w:cs="方正楷体_GB2312"/>
          <w:b/>
          <w:bCs/>
          <w:color w:val="595959"/>
          <w:spacing w:val="1"/>
          <w:highlight w:val="lightGray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lightGray"/>
          <w:shd w:val="clear" w:color="FFFFFF" w:fill="D9D9D9"/>
          <w:lang w:val="en-US" w:eastAsia="zh-CN"/>
        </w:rPr>
        <w:t>2024.10-2025.02  |  绿城中国                                                               数字营销部门|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1"/>
          <w:highlight w:val="lightGray"/>
          <w:shd w:val="clear" w:color="FFFFFF" w:fill="D9D9D9"/>
        </w:rPr>
        <w:t>产品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1"/>
          <w:highlight w:val="lightGray"/>
          <w:shd w:val="clear" w:color="FFFFFF" w:fill="D9D9D9"/>
          <w:lang w:val="en-US" w:eastAsia="zh-CN"/>
        </w:rPr>
        <w:t>实习生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1"/>
          <w:highlight w:val="lightGray"/>
          <w:shd w:val="clear" w:color="FFFFFF" w:fill="D9D9D9"/>
          <w:lang w:eastAsia="zh-CN"/>
        </w:rPr>
        <w:t>(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1"/>
          <w:highlight w:val="lightGray"/>
          <w:shd w:val="clear" w:color="FFFFFF" w:fill="D9D9D9"/>
        </w:rPr>
        <w:t>营销增长方向</w:t>
      </w:r>
      <w:r>
        <w:rPr>
          <w:rFonts w:hint="eastAsia" w:ascii="Times New Roman" w:hAnsi="Times New Roman" w:eastAsia="方正楷体_GB2312" w:cs="方正楷体_GB2312"/>
          <w:b/>
          <w:bCs/>
          <w:color w:val="595959"/>
          <w:spacing w:val="1"/>
          <w:highlight w:val="lightGray"/>
          <w:shd w:val="clear" w:color="FFFFFF" w:fill="D9D9D9"/>
          <w:lang w:eastAsia="zh-CN"/>
        </w:rPr>
        <w:t>)</w:t>
      </w:r>
    </w:p>
    <w:p w14:paraId="787A8A27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260" w:leftChars="0" w:hanging="420" w:firstLineChars="0"/>
        <w:jc w:val="both"/>
        <w:textAlignment w:val="baseline"/>
        <w:rPr>
          <w:rFonts w:hint="default" w:ascii="Times New Roman" w:hAnsi="Times New Roman" w:eastAsia="方正楷体_GB2312" w:cs="方正楷体_GB2312"/>
          <w:b w:val="0"/>
          <w:bCs w:val="0"/>
          <w:color w:val="59595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背景：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lang w:val="en-US" w:eastAsia="zh-CN"/>
        </w:rPr>
        <w:t>负责绿城云小程序首页迭代，解决首页功能与经纪人需求匹配度低、点击渗透率仅 4.2%的问题。</w:t>
      </w:r>
    </w:p>
    <w:p w14:paraId="50962F28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260" w:leftChars="0" w:hanging="42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行动：1、需求挖掘：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通过9大区域问卷调研定位房源推广与房源匹配需求，参与攥写7份PRD明确需求；</w:t>
      </w:r>
    </w:p>
    <w:p w14:paraId="5C06E82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840" w:left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2、首页策略迭代：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highlight w:val="none"/>
          <w:lang w:val="en-US" w:eastAsia="zh-CN"/>
        </w:rPr>
        <w:t>设计内容推荐权重与核心入口布局2组A/B测试，并运用SQL输出10+份可视化周报。</w:t>
      </w:r>
    </w:p>
    <w:p w14:paraId="2806C67C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1260" w:leftChars="0" w:hanging="420" w:firstLine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/>
          <w:bCs/>
          <w:color w:val="595959"/>
          <w:highlight w:val="none"/>
          <w:lang w:val="en-US" w:eastAsia="zh-CN"/>
        </w:rPr>
        <w:t>成果：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595959"/>
          <w:lang w:val="en-US" w:eastAsia="zh-CN"/>
        </w:rPr>
        <w:t>点击渗透率从4.2%提升至6.8%，房源推广率增长35%，9大区域经纪人作业活跃度同比增长22%。</w:t>
      </w:r>
    </w:p>
    <w:p w14:paraId="4822FF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840" w:leftChars="0"/>
        <w:jc w:val="both"/>
        <w:textAlignment w:val="baseline"/>
        <w:rPr>
          <w:rFonts w:hint="eastAsia" w:ascii="Times New Roman" w:hAnsi="Times New Roman" w:eastAsia="方正楷体_GB2312" w:cs="方正楷体_GB2312"/>
          <w:b w:val="0"/>
          <w:bCs w:val="0"/>
          <w:color w:val="595959"/>
          <w:spacing w:val="1"/>
          <w:lang w:val="en-US" w:eastAsia="zh-CN"/>
        </w:rPr>
      </w:pPr>
    </w:p>
    <w:sectPr>
      <w:pgSz w:w="11906" w:h="16839"/>
      <w:pgMar w:top="0" w:right="68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A7F941C-735E-4AA1-940B-822BF7E69EC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4F28C"/>
    <w:multiLevelType w:val="singleLevel"/>
    <w:tmpl w:val="E024F28C"/>
    <w:lvl w:ilvl="0" w:tentative="0">
      <w:start w:val="1"/>
      <w:numFmt w:val="bullet"/>
      <w:suff w:val="nothing"/>
      <w:lvlText w:val=""/>
      <w:lvlJc w:val="left"/>
      <w:pPr>
        <w:ind w:left="1260" w:hanging="420"/>
      </w:pPr>
      <w:rPr>
        <w:rFonts w:hint="default" w:ascii="Wingdings" w:hAnsi="Wingdings"/>
      </w:rPr>
    </w:lvl>
  </w:abstractNum>
  <w:abstractNum w:abstractNumId="1">
    <w:nsid w:val="58F6E17C"/>
    <w:multiLevelType w:val="singleLevel"/>
    <w:tmpl w:val="58F6E17C"/>
    <w:lvl w:ilvl="0" w:tentative="0">
      <w:start w:val="1"/>
      <w:numFmt w:val="bullet"/>
      <w:suff w:val="nothing"/>
      <w:lvlText w:val=""/>
      <w:lvlJc w:val="left"/>
      <w:pPr>
        <w:ind w:left="840" w:leftChars="0" w:firstLine="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81F9C"/>
    <w:rsid w:val="000F5215"/>
    <w:rsid w:val="00D20B4D"/>
    <w:rsid w:val="01AA53CD"/>
    <w:rsid w:val="025A6260"/>
    <w:rsid w:val="02A20E83"/>
    <w:rsid w:val="02D1729F"/>
    <w:rsid w:val="03012030"/>
    <w:rsid w:val="04C904B8"/>
    <w:rsid w:val="054F416B"/>
    <w:rsid w:val="06617C56"/>
    <w:rsid w:val="06734B80"/>
    <w:rsid w:val="07231444"/>
    <w:rsid w:val="091805FA"/>
    <w:rsid w:val="0919027A"/>
    <w:rsid w:val="09304DB9"/>
    <w:rsid w:val="0A0C672F"/>
    <w:rsid w:val="0A325B26"/>
    <w:rsid w:val="0B271D19"/>
    <w:rsid w:val="0B491B94"/>
    <w:rsid w:val="0C58208C"/>
    <w:rsid w:val="0CF36F6D"/>
    <w:rsid w:val="0D177805"/>
    <w:rsid w:val="0E8D1F97"/>
    <w:rsid w:val="0EE62C1A"/>
    <w:rsid w:val="0F166B3F"/>
    <w:rsid w:val="11D94410"/>
    <w:rsid w:val="12E16087"/>
    <w:rsid w:val="152F0273"/>
    <w:rsid w:val="153D5EE7"/>
    <w:rsid w:val="15655FDB"/>
    <w:rsid w:val="156A222E"/>
    <w:rsid w:val="15774DC7"/>
    <w:rsid w:val="15B50D11"/>
    <w:rsid w:val="15E74E37"/>
    <w:rsid w:val="160F7D18"/>
    <w:rsid w:val="169B16A6"/>
    <w:rsid w:val="18A86C9C"/>
    <w:rsid w:val="19C26485"/>
    <w:rsid w:val="19FB1034"/>
    <w:rsid w:val="1B094BBF"/>
    <w:rsid w:val="1D882867"/>
    <w:rsid w:val="1DA21EAE"/>
    <w:rsid w:val="1DA340AC"/>
    <w:rsid w:val="1E0D7210"/>
    <w:rsid w:val="1E7752B7"/>
    <w:rsid w:val="1E972BAB"/>
    <w:rsid w:val="1FEF682C"/>
    <w:rsid w:val="209459C7"/>
    <w:rsid w:val="222D7E81"/>
    <w:rsid w:val="235D0F57"/>
    <w:rsid w:val="2379286D"/>
    <w:rsid w:val="23AE6D9F"/>
    <w:rsid w:val="243B4AD7"/>
    <w:rsid w:val="24AA78B9"/>
    <w:rsid w:val="250E67D7"/>
    <w:rsid w:val="251113F2"/>
    <w:rsid w:val="2550488D"/>
    <w:rsid w:val="25556F4C"/>
    <w:rsid w:val="25A01A08"/>
    <w:rsid w:val="263A1C3A"/>
    <w:rsid w:val="26A034A5"/>
    <w:rsid w:val="28BA534D"/>
    <w:rsid w:val="28E76FDC"/>
    <w:rsid w:val="294A043D"/>
    <w:rsid w:val="29C401CA"/>
    <w:rsid w:val="2AB06457"/>
    <w:rsid w:val="2AF9443D"/>
    <w:rsid w:val="2D13367F"/>
    <w:rsid w:val="2F155F25"/>
    <w:rsid w:val="30D7561F"/>
    <w:rsid w:val="326A1D6F"/>
    <w:rsid w:val="340F5AF6"/>
    <w:rsid w:val="35111533"/>
    <w:rsid w:val="362F1BF1"/>
    <w:rsid w:val="36E76E71"/>
    <w:rsid w:val="37294C63"/>
    <w:rsid w:val="39BA4D14"/>
    <w:rsid w:val="3A1D6FEF"/>
    <w:rsid w:val="3A3B7A62"/>
    <w:rsid w:val="3A8D2975"/>
    <w:rsid w:val="3BC44F5A"/>
    <w:rsid w:val="3C191058"/>
    <w:rsid w:val="3C5B223B"/>
    <w:rsid w:val="3C9568F7"/>
    <w:rsid w:val="3D52418D"/>
    <w:rsid w:val="3DEF0C9E"/>
    <w:rsid w:val="3E4E2A19"/>
    <w:rsid w:val="3EB07A18"/>
    <w:rsid w:val="3EE37DED"/>
    <w:rsid w:val="3F0D4E6A"/>
    <w:rsid w:val="3F6E32DF"/>
    <w:rsid w:val="3FE40160"/>
    <w:rsid w:val="40557DD8"/>
    <w:rsid w:val="405A3622"/>
    <w:rsid w:val="40B53F2B"/>
    <w:rsid w:val="40FA63F5"/>
    <w:rsid w:val="41FA17F9"/>
    <w:rsid w:val="431B2923"/>
    <w:rsid w:val="43326C4D"/>
    <w:rsid w:val="43CE2E1A"/>
    <w:rsid w:val="453D30B5"/>
    <w:rsid w:val="46106479"/>
    <w:rsid w:val="46162856"/>
    <w:rsid w:val="473A2575"/>
    <w:rsid w:val="473C166C"/>
    <w:rsid w:val="48816480"/>
    <w:rsid w:val="48847F4B"/>
    <w:rsid w:val="4A151533"/>
    <w:rsid w:val="4A656D97"/>
    <w:rsid w:val="4B475CE6"/>
    <w:rsid w:val="4B7D39AD"/>
    <w:rsid w:val="4D632156"/>
    <w:rsid w:val="4D922050"/>
    <w:rsid w:val="4E177D2B"/>
    <w:rsid w:val="4FCC4B02"/>
    <w:rsid w:val="515B52DA"/>
    <w:rsid w:val="53C9715A"/>
    <w:rsid w:val="547D1CF3"/>
    <w:rsid w:val="5490662A"/>
    <w:rsid w:val="54E33BD1"/>
    <w:rsid w:val="55CE4321"/>
    <w:rsid w:val="55FF2E99"/>
    <w:rsid w:val="56901C8C"/>
    <w:rsid w:val="58F10B46"/>
    <w:rsid w:val="5B100FC2"/>
    <w:rsid w:val="5B297C8C"/>
    <w:rsid w:val="5C6206DD"/>
    <w:rsid w:val="5CBD2428"/>
    <w:rsid w:val="5CF267E0"/>
    <w:rsid w:val="5D94315C"/>
    <w:rsid w:val="5E176E2C"/>
    <w:rsid w:val="5F113B13"/>
    <w:rsid w:val="5F1F40D2"/>
    <w:rsid w:val="5F9B7003"/>
    <w:rsid w:val="5FA840DE"/>
    <w:rsid w:val="5FC24199"/>
    <w:rsid w:val="61942C2A"/>
    <w:rsid w:val="624F2E59"/>
    <w:rsid w:val="63972DD1"/>
    <w:rsid w:val="63973E76"/>
    <w:rsid w:val="63ED204F"/>
    <w:rsid w:val="6406207C"/>
    <w:rsid w:val="6484212E"/>
    <w:rsid w:val="65516FAF"/>
    <w:rsid w:val="65B23EF2"/>
    <w:rsid w:val="662D1802"/>
    <w:rsid w:val="678C0773"/>
    <w:rsid w:val="67D73DEB"/>
    <w:rsid w:val="68C86EF5"/>
    <w:rsid w:val="68E72A35"/>
    <w:rsid w:val="691502BF"/>
    <w:rsid w:val="6B5458EB"/>
    <w:rsid w:val="6B564534"/>
    <w:rsid w:val="6B67361E"/>
    <w:rsid w:val="6B9E0A74"/>
    <w:rsid w:val="6BFD39ED"/>
    <w:rsid w:val="6C014E38"/>
    <w:rsid w:val="6C060AF4"/>
    <w:rsid w:val="6C203D3A"/>
    <w:rsid w:val="6DA8285B"/>
    <w:rsid w:val="6DE85257"/>
    <w:rsid w:val="6DFC2E5C"/>
    <w:rsid w:val="6F8A3A06"/>
    <w:rsid w:val="6F8A53B7"/>
    <w:rsid w:val="6FF23135"/>
    <w:rsid w:val="73D01277"/>
    <w:rsid w:val="756B594D"/>
    <w:rsid w:val="75E302DF"/>
    <w:rsid w:val="771C1124"/>
    <w:rsid w:val="77252516"/>
    <w:rsid w:val="77627B5D"/>
    <w:rsid w:val="77707769"/>
    <w:rsid w:val="77DE0738"/>
    <w:rsid w:val="782819A0"/>
    <w:rsid w:val="785D6EFB"/>
    <w:rsid w:val="78FF6A31"/>
    <w:rsid w:val="79214247"/>
    <w:rsid w:val="7AE04C06"/>
    <w:rsid w:val="7BB06386"/>
    <w:rsid w:val="7CC44D62"/>
    <w:rsid w:val="7F4F1807"/>
    <w:rsid w:val="7FB97D55"/>
    <w:rsid w:val="BFDF6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1303</Words>
  <Characters>1718</Characters>
  <TotalTime>281</TotalTime>
  <ScaleCrop>false</ScaleCrop>
  <LinksUpToDate>false</LinksUpToDate>
  <CharactersWithSpaces>2182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2025-01-13T21:06:00Z</dcterms:created>
  <dc:creator>leoK2M</dc:creator>
  <cp:lastModifiedBy>陈斯佳</cp:lastModifiedBy>
  <dcterms:modified xsi:type="dcterms:W3CDTF">2026-07-13T12:39:16Z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2025-01-13T13:06:48Z</vt:filetime>
  </property>
  <property fmtid="{D5CDD505-2E9C-101B-9397-08002B2CF9AE}" pid="4" name="KSOTemplateDocerSaveRecord">
    <vt:lpwstr>eyJoZGlkIjoiM2JlYTFiNjA3YjgwNDc0ZGE3NTkxODc0NGQyODUwOGYiLCJ1c2VySWQiOiIxNzQxNzkyOTMyIn0=</vt:lpwstr>
  </property>
  <property fmtid="{D5CDD505-2E9C-101B-9397-08002B2CF9AE}" pid="5" name="KSOProductBuildVer">
    <vt:lpwstr>2052-12.1.0.26895</vt:lpwstr>
  </property>
  <property fmtid="{D5CDD505-2E9C-101B-9397-08002B2CF9AE}" pid="6" name="ICV">
    <vt:lpwstr>04AC17A1378A4476B7734B1BF42D6642_13</vt:lpwstr>
  </property>
</Properties>
</file>